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3013"/>
        <w:gridCol w:w="2784"/>
        <w:gridCol w:w="3245"/>
      </w:tblGrid>
      <w:tr w:rsidR="00DA07A3" w:rsidTr="007B2D38">
        <w:tc>
          <w:tcPr>
            <w:tcW w:w="3013" w:type="dxa"/>
            <w:vAlign w:val="center"/>
          </w:tcPr>
          <w:p w:rsidR="00DA07A3" w:rsidRDefault="005041ED" w:rsidP="00852DEE">
            <w:pPr>
              <w:spacing w:before="120"/>
              <w:jc w:val="center"/>
            </w:pPr>
            <w:r w:rsidRPr="005041ED">
              <w:t>Zentralabitur 2025</w:t>
            </w:r>
          </w:p>
        </w:tc>
        <w:tc>
          <w:tcPr>
            <w:tcW w:w="2784" w:type="dxa"/>
            <w:vAlign w:val="center"/>
          </w:tcPr>
          <w:p w:rsidR="00DA07A3" w:rsidRDefault="005041ED" w:rsidP="00852DEE">
            <w:pPr>
              <w:spacing w:before="120"/>
              <w:jc w:val="center"/>
            </w:pPr>
            <w:r>
              <w:t>Politik-Wirtschaft</w:t>
            </w:r>
          </w:p>
        </w:tc>
        <w:tc>
          <w:tcPr>
            <w:tcW w:w="3245" w:type="dxa"/>
            <w:vAlign w:val="center"/>
          </w:tcPr>
          <w:p w:rsidR="00DA07A3" w:rsidRDefault="005041ED" w:rsidP="00852DEE">
            <w:pPr>
              <w:spacing w:before="120"/>
              <w:jc w:val="center"/>
            </w:pPr>
            <w:r w:rsidRPr="005041ED">
              <w:t>Material für Prüflinge</w:t>
            </w:r>
          </w:p>
        </w:tc>
      </w:tr>
      <w:tr w:rsidR="00DA07A3" w:rsidTr="007B2D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13" w:type="dxa"/>
            <w:vAlign w:val="center"/>
          </w:tcPr>
          <w:p w:rsidR="00DA07A3" w:rsidRDefault="005041ED" w:rsidP="00852DEE">
            <w:pPr>
              <w:spacing w:before="120"/>
              <w:jc w:val="center"/>
            </w:pPr>
            <w:r w:rsidRPr="005041ED">
              <w:t>Aufgabe I</w:t>
            </w:r>
            <w:r w:rsidR="005A6015">
              <w:t>I</w:t>
            </w:r>
          </w:p>
        </w:tc>
        <w:tc>
          <w:tcPr>
            <w:tcW w:w="2784" w:type="dxa"/>
            <w:vAlign w:val="center"/>
          </w:tcPr>
          <w:p w:rsidR="00DA07A3" w:rsidRDefault="005041ED" w:rsidP="00852DEE">
            <w:pPr>
              <w:spacing w:before="120"/>
              <w:jc w:val="center"/>
            </w:pPr>
            <w:proofErr w:type="spellStart"/>
            <w:r w:rsidRPr="005041ED">
              <w:t>eA</w:t>
            </w:r>
            <w:proofErr w:type="spellEnd"/>
          </w:p>
        </w:tc>
        <w:tc>
          <w:tcPr>
            <w:tcW w:w="3245" w:type="dxa"/>
            <w:vAlign w:val="center"/>
          </w:tcPr>
          <w:p w:rsidR="00DA07A3" w:rsidRDefault="007B2D38" w:rsidP="00852DEE">
            <w:pPr>
              <w:spacing w:before="120"/>
              <w:jc w:val="center"/>
            </w:pPr>
            <w:r>
              <w:t xml:space="preserve">Prüfungszeit*: </w:t>
            </w:r>
            <w:r w:rsidR="005041ED" w:rsidRPr="005041ED">
              <w:t>300 min</w:t>
            </w:r>
          </w:p>
        </w:tc>
      </w:tr>
    </w:tbl>
    <w:p w:rsidR="00DA07A3" w:rsidRDefault="00DA07A3" w:rsidP="007E7325"/>
    <w:p w:rsidR="00852DEE" w:rsidRDefault="005041ED" w:rsidP="005041ED">
      <w:r w:rsidRPr="005041ED">
        <w:t xml:space="preserve">*einschließlich Auswahlzeit. </w:t>
      </w:r>
    </w:p>
    <w:p w:rsidR="00852DEE" w:rsidRDefault="00852DEE" w:rsidP="005041ED"/>
    <w:p w:rsidR="0000250B" w:rsidRDefault="0000250B" w:rsidP="0000250B">
      <w:pPr>
        <w:pStyle w:val="berschrift3"/>
      </w:pPr>
      <w:r>
        <w:t>Name: _______________</w:t>
      </w:r>
    </w:p>
    <w:p w:rsidR="00852DEE" w:rsidRDefault="00852DEE" w:rsidP="005041ED">
      <w:bookmarkStart w:id="0" w:name="_GoBack"/>
      <w:bookmarkEnd w:id="0"/>
    </w:p>
    <w:p w:rsidR="005041ED" w:rsidRDefault="005A6015" w:rsidP="005041ED">
      <w:pPr>
        <w:pStyle w:val="berschrift1"/>
      </w:pPr>
      <w:r w:rsidRPr="005A6015">
        <w:t>Soziale Marktwirtschaft und Außenhandelspolitik</w:t>
      </w:r>
    </w:p>
    <w:p w:rsidR="005A6015" w:rsidRPr="005A6015" w:rsidRDefault="005A6015" w:rsidP="005A6015"/>
    <w:p w:rsidR="005041ED" w:rsidRDefault="005A6015" w:rsidP="00852DEE">
      <w:pPr>
        <w:pStyle w:val="Liste"/>
      </w:pPr>
      <w:r w:rsidRPr="005A6015">
        <w:t>1.</w:t>
      </w:r>
      <w:r w:rsidRPr="005A6015">
        <w:tab/>
        <w:t>Fassen Sie die Aussagen Peter Bofingers zu den „tieferliegende[n] Probleme[n]“ (Z. 12f.) der deutschen Wirtschaft zusammen.</w:t>
      </w:r>
      <w:r w:rsidR="005041ED">
        <w:t xml:space="preserve"> </w:t>
      </w:r>
      <w:r w:rsidR="005041ED" w:rsidRPr="00852DEE">
        <w:rPr>
          <w:b/>
        </w:rPr>
        <w:t>[25%]</w:t>
      </w:r>
    </w:p>
    <w:p w:rsidR="00852DEE" w:rsidRDefault="00852DEE" w:rsidP="00852DEE">
      <w:pPr>
        <w:pStyle w:val="Liste"/>
      </w:pPr>
    </w:p>
    <w:p w:rsidR="005041ED" w:rsidRDefault="005A6015" w:rsidP="00852DEE">
      <w:pPr>
        <w:pStyle w:val="Liste"/>
      </w:pPr>
      <w:r w:rsidRPr="005A6015">
        <w:t>2.</w:t>
      </w:r>
      <w:r w:rsidRPr="005A6015">
        <w:tab/>
        <w:t>Arbeiten Sie die Auffassung Peter Bofingers vom Verhältnis von Markt und Staat heraus.</w:t>
      </w:r>
      <w:r w:rsidR="005041ED">
        <w:t xml:space="preserve"> </w:t>
      </w:r>
      <w:r w:rsidR="005041ED" w:rsidRPr="00852DEE">
        <w:rPr>
          <w:b/>
        </w:rPr>
        <w:t>[25%]</w:t>
      </w:r>
    </w:p>
    <w:p w:rsidR="00852DEE" w:rsidRPr="005041ED" w:rsidRDefault="00852DEE" w:rsidP="00852DEE">
      <w:pPr>
        <w:pStyle w:val="Liste"/>
      </w:pPr>
    </w:p>
    <w:p w:rsidR="005041ED" w:rsidRDefault="005A6015" w:rsidP="00852DEE">
      <w:pPr>
        <w:pStyle w:val="Liste"/>
      </w:pPr>
      <w:r w:rsidRPr="005A6015">
        <w:t>3.</w:t>
      </w:r>
      <w:r w:rsidRPr="005A6015">
        <w:tab/>
        <w:t>Erläutern Sie ausgehend vom Text Leitbilder der Außenhandelspolitik.</w:t>
      </w:r>
      <w:r w:rsidR="005041ED">
        <w:t xml:space="preserve"> </w:t>
      </w:r>
      <w:r w:rsidR="005041ED" w:rsidRPr="00852DEE">
        <w:rPr>
          <w:b/>
        </w:rPr>
        <w:t>[25%]</w:t>
      </w:r>
    </w:p>
    <w:p w:rsidR="00852DEE" w:rsidRDefault="00852DEE" w:rsidP="00852DEE">
      <w:pPr>
        <w:pStyle w:val="Liste"/>
      </w:pPr>
    </w:p>
    <w:p w:rsidR="005041ED" w:rsidRDefault="005A6015" w:rsidP="00852DEE">
      <w:pPr>
        <w:pStyle w:val="Liste"/>
      </w:pPr>
      <w:r w:rsidRPr="005A6015">
        <w:t>4.</w:t>
      </w:r>
      <w:r w:rsidRPr="005A6015">
        <w:tab/>
        <w:t>Setzen Sie sich mit den wirtschaftspolitischen Forderungen Pet</w:t>
      </w:r>
      <w:r w:rsidR="00852DEE">
        <w:t>er Bofingers in den Zeilen 91</w:t>
      </w:r>
      <w:r w:rsidR="003E4540">
        <w:t>–</w:t>
      </w:r>
      <w:r w:rsidRPr="005A6015">
        <w:t>97 auseinander.</w:t>
      </w:r>
      <w:r w:rsidR="005041ED">
        <w:t xml:space="preserve"> </w:t>
      </w:r>
      <w:r w:rsidR="005041ED" w:rsidRPr="00852DEE">
        <w:rPr>
          <w:b/>
        </w:rPr>
        <w:t>[25 %]</w:t>
      </w:r>
    </w:p>
    <w:p w:rsidR="00852DEE" w:rsidRDefault="00852DEE" w:rsidP="00BB3810">
      <w:pPr>
        <w:pStyle w:val="Liste"/>
        <w:ind w:left="0" w:firstLine="0"/>
      </w:pPr>
    </w:p>
    <w:p w:rsidR="00852DEE" w:rsidRDefault="00852DEE" w:rsidP="00852DEE">
      <w:pPr>
        <w:pStyle w:val="Liste"/>
        <w:sectPr w:rsidR="00852DEE" w:rsidSect="00D46F32">
          <w:footerReference w:type="default" r:id="rId7"/>
          <w:pgSz w:w="11906" w:h="16838"/>
          <w:pgMar w:top="1417" w:right="1417" w:bottom="1134" w:left="1417" w:header="567" w:footer="235" w:gutter="0"/>
          <w:cols w:space="708"/>
          <w:docGrid w:linePitch="360"/>
        </w:sectPr>
      </w:pPr>
    </w:p>
    <w:p w:rsidR="005041ED" w:rsidRDefault="005041ED" w:rsidP="005041ED">
      <w:pPr>
        <w:pStyle w:val="berschrift1"/>
      </w:pPr>
      <w:r w:rsidRPr="005041ED">
        <w:lastRenderedPageBreak/>
        <w:t>Material</w:t>
      </w:r>
    </w:p>
    <w:p w:rsidR="005A6015" w:rsidRDefault="005A6015" w:rsidP="005A6015">
      <w:pPr>
        <w:pStyle w:val="Rahmen"/>
      </w:pPr>
      <w:r>
        <w:t xml:space="preserve">Peter Bofinger ist ein deutscher Ökonom und lehrt an der Universität Würzburg als Seniorprofessor für </w:t>
      </w:r>
      <w:r w:rsidR="00852DEE">
        <w:t>Volkswirtschaftslehre. Von 2004</w:t>
      </w:r>
      <w:r w:rsidR="00852DEE">
        <w:br/>
      </w:r>
      <w:r>
        <w:t>bis 2019 war er auf Empfehlung der Gewerkschaften Mitglied im Sachverständigenrat zur Begutachtung der gesamtwirtschaftlichen Entwicklung, der u. a. die Jahresgut</w:t>
      </w:r>
      <w:r w:rsidR="00852DEE">
        <w:t>achten über die wirtschaftliche</w:t>
      </w:r>
      <w:r w:rsidR="00852DEE">
        <w:br/>
      </w:r>
      <w:r>
        <w:t>Lage Deutschlands erstellt.</w:t>
      </w:r>
    </w:p>
    <w:p w:rsidR="005041ED" w:rsidRDefault="005A6015" w:rsidP="005A6015">
      <w:pPr>
        <w:pStyle w:val="Rahmen"/>
      </w:pPr>
      <w:r>
        <w:t>Der Beitrag erschien u. a. auf der digi</w:t>
      </w:r>
      <w:r w:rsidR="00852DEE">
        <w:t>talen Debattenplattform Journal</w:t>
      </w:r>
      <w:r w:rsidR="00852DEE">
        <w:br/>
      </w:r>
      <w:r>
        <w:t>für internationale Politik und Gesellsc</w:t>
      </w:r>
      <w:r w:rsidR="00852DEE">
        <w:t>haft (ipg-journal.de). Er wurde</w:t>
      </w:r>
      <w:r w:rsidR="00852DEE">
        <w:br/>
      </w:r>
      <w:r>
        <w:t xml:space="preserve">dafür von Andreas </w:t>
      </w:r>
      <w:proofErr w:type="spellStart"/>
      <w:r>
        <w:t>Bredenfeld</w:t>
      </w:r>
      <w:proofErr w:type="spellEnd"/>
      <w:r>
        <w:t xml:space="preserve"> aus dem Englischen übersetzt.</w:t>
      </w:r>
    </w:p>
    <w:p w:rsidR="00BB3810" w:rsidRDefault="00BB3810">
      <w:pPr>
        <w:spacing w:line="276" w:lineRule="auto"/>
      </w:pPr>
    </w:p>
    <w:p w:rsidR="00BB3810" w:rsidRDefault="00BB3810" w:rsidP="00BB3810">
      <w:pPr>
        <w:pStyle w:val="berschrift1"/>
      </w:pPr>
      <w:r w:rsidRPr="005A6015">
        <w:t>Hilfsmittel</w:t>
      </w:r>
    </w:p>
    <w:p w:rsidR="00BB3810" w:rsidRPr="005A6015" w:rsidRDefault="00BB3810" w:rsidP="00BB3810">
      <w:r w:rsidRPr="005A6015">
        <w:t>Grundgesetz für die Bundesrepublik Deutschland</w:t>
      </w:r>
    </w:p>
    <w:p w:rsidR="00BB3810" w:rsidRDefault="00BB3810">
      <w:pPr>
        <w:spacing w:line="276" w:lineRule="auto"/>
      </w:pPr>
    </w:p>
    <w:p w:rsidR="00852DEE" w:rsidRDefault="00852DEE">
      <w:pPr>
        <w:spacing w:line="276" w:lineRule="auto"/>
        <w:sectPr w:rsidR="00852DEE" w:rsidSect="00D46F32">
          <w:pgSz w:w="11906" w:h="16838"/>
          <w:pgMar w:top="1417" w:right="1417" w:bottom="1134" w:left="1417" w:header="567" w:footer="235" w:gutter="0"/>
          <w:cols w:space="708"/>
          <w:docGrid w:linePitch="360"/>
        </w:sectPr>
      </w:pPr>
      <w:r>
        <w:br w:type="page"/>
      </w:r>
    </w:p>
    <w:p w:rsidR="005041ED" w:rsidRDefault="005A6015" w:rsidP="005A6015">
      <w:pPr>
        <w:pStyle w:val="berschrift2"/>
      </w:pPr>
      <w:r w:rsidRPr="005A6015">
        <w:lastRenderedPageBreak/>
        <w:t>Peter Bofinger: Deutschland ist krank</w:t>
      </w:r>
    </w:p>
    <w:p w:rsidR="005A6015" w:rsidRDefault="005A6015" w:rsidP="006F1B37">
      <w:pPr>
        <w:pStyle w:val="Listenfortsetzung"/>
      </w:pPr>
      <w:r>
        <w:t>[…] [D]er Economist</w:t>
      </w:r>
      <w:bookmarkStart w:id="1" w:name="S1_1"/>
      <w:r w:rsidR="003E4540">
        <w:t xml:space="preserve"> </w:t>
      </w:r>
      <w:hyperlink w:anchor="S1_1a" w:history="1">
        <w:r w:rsidR="000727DE" w:rsidRPr="000727DE">
          <w:rPr>
            <w:rStyle w:val="Hyperlink"/>
          </w:rPr>
          <w:t>^1</w:t>
        </w:r>
        <w:bookmarkEnd w:id="1"/>
      </w:hyperlink>
      <w:r>
        <w:t xml:space="preserve"> [hat] Deutschland zum „kranken Mann Europas“ erklärt. […] Ein</w:t>
      </w:r>
    </w:p>
    <w:p w:rsidR="005A6015" w:rsidRDefault="005A6015" w:rsidP="006F1B37">
      <w:pPr>
        <w:pStyle w:val="Listenfortsetzung"/>
      </w:pPr>
      <w:r>
        <w:t>offensichtlicher Indikator ist die Wachstumsschwäche der deutschen Wirtschaft.</w:t>
      </w:r>
    </w:p>
    <w:p w:rsidR="005A6015" w:rsidRDefault="005A6015" w:rsidP="006F1B37">
      <w:pPr>
        <w:pStyle w:val="Listenfortsetzung"/>
      </w:pPr>
      <w:r>
        <w:t xml:space="preserve">Deutschland ist neben Argentinien das einzige Land, dem die Organisation für </w:t>
      </w:r>
      <w:r>
        <w:br/>
      </w:r>
      <w:r w:rsidR="00852DEE">
        <w:t>wirt</w:t>
      </w:r>
      <w:r>
        <w:t>schaftliche Zusammenarbeit und Entwicklung in ihrem jüngsten Ausblick [...] 2023 für</w:t>
      </w:r>
    </w:p>
    <w:p w:rsidR="005A6015" w:rsidRDefault="006F1B37" w:rsidP="006F1B37">
      <w:pPr>
        <w:pStyle w:val="Liste"/>
      </w:pPr>
      <w:r>
        <w:t>5</w:t>
      </w:r>
      <w:r>
        <w:tab/>
      </w:r>
      <w:r w:rsidR="005A6015">
        <w:t>das laufende Jahr ein schrumpfendes Bruttoinlandsprodukt vorhersagt. Auch 2024</w:t>
      </w:r>
    </w:p>
    <w:p w:rsidR="005A6015" w:rsidRDefault="005A6015" w:rsidP="006F1B37">
      <w:pPr>
        <w:pStyle w:val="Listenfortsetzung"/>
      </w:pPr>
      <w:r>
        <w:t>wird es noch zu den wachstumsschwächsten Ländern gehören.</w:t>
      </w:r>
    </w:p>
    <w:p w:rsidR="005A6015" w:rsidRDefault="005A6015" w:rsidP="006F1B37">
      <w:pPr>
        <w:pStyle w:val="Listenfortsetzung"/>
      </w:pPr>
      <w:r>
        <w:t xml:space="preserve">Natürlich ist man sich in Deutschland dieser Leistungsschwäche bewusst. Als </w:t>
      </w:r>
    </w:p>
    <w:p w:rsidR="005A6015" w:rsidRDefault="00852DEE" w:rsidP="006F1B37">
      <w:pPr>
        <w:pStyle w:val="Listenfortsetzung"/>
      </w:pPr>
      <w:r>
        <w:t>Haupt</w:t>
      </w:r>
      <w:r w:rsidR="005A6015">
        <w:t>schuldiger wird in der öffentlichen Diskussion die „Bürokratie“ ausgemacht – also der</w:t>
      </w:r>
    </w:p>
    <w:p w:rsidR="005A6015" w:rsidRDefault="005A6015" w:rsidP="006F1B37">
      <w:pPr>
        <w:pStyle w:val="Listenfortsetzung"/>
      </w:pPr>
      <w:r>
        <w:t>Staat. Es fragt sich allerdings, ob die deutsche Bürokratie, die tatsächlich oft langsam</w:t>
      </w:r>
    </w:p>
    <w:p w:rsidR="005A6015" w:rsidRDefault="006F1B37" w:rsidP="006F1B37">
      <w:pPr>
        <w:pStyle w:val="Liste"/>
      </w:pPr>
      <w:r>
        <w:t>10</w:t>
      </w:r>
      <w:r>
        <w:tab/>
      </w:r>
      <w:r w:rsidR="005A6015">
        <w:t>und ineffizient arbeitet, wirklich als Erklärung für die schwache Wirtschaftsleistung</w:t>
      </w:r>
    </w:p>
    <w:p w:rsidR="005A6015" w:rsidRDefault="005A6015" w:rsidP="006F1B37">
      <w:pPr>
        <w:pStyle w:val="Listenfortsetzung"/>
      </w:pPr>
      <w:r>
        <w:t xml:space="preserve">herhalten kann. […]  </w:t>
      </w:r>
    </w:p>
    <w:p w:rsidR="005A6015" w:rsidRDefault="005A6015" w:rsidP="006F1B37">
      <w:pPr>
        <w:pStyle w:val="Listenfortsetzung"/>
      </w:pPr>
      <w:r>
        <w:t>Auch wenn die deutsche Bürokratie ein Wachstumshemmnis ist, muss es tieferliegende</w:t>
      </w:r>
    </w:p>
    <w:p w:rsidR="005A6015" w:rsidRDefault="005A6015" w:rsidP="006F1B37">
      <w:pPr>
        <w:pStyle w:val="Listenfortsetzung"/>
      </w:pPr>
      <w:r>
        <w:t>Probleme geben. Diese sind leicht auszumachen, wenn man die Besonderheiten</w:t>
      </w:r>
    </w:p>
    <w:p w:rsidR="005A6015" w:rsidRDefault="005A6015" w:rsidP="006F1B37">
      <w:pPr>
        <w:pStyle w:val="Listenfortsetzung"/>
      </w:pPr>
      <w:r>
        <w:t>des „Geschäftsmodells“ der deutschen Wirtschaft unter die Lupe nimmt. Dieses</w:t>
      </w:r>
    </w:p>
    <w:p w:rsidR="005A6015" w:rsidRDefault="006F1B37" w:rsidP="006F1B37">
      <w:pPr>
        <w:pStyle w:val="Liste"/>
      </w:pPr>
      <w:r>
        <w:t>15</w:t>
      </w:r>
      <w:r>
        <w:tab/>
      </w:r>
      <w:r w:rsidR="005A6015">
        <w:t>Geschäftsmodell lässt sich in Abgrenzung von denen der Wettbewerber in Form</w:t>
      </w:r>
    </w:p>
    <w:p w:rsidR="005A6015" w:rsidRDefault="005A6015" w:rsidP="006F1B37">
      <w:pPr>
        <w:pStyle w:val="Listenfortsetzung"/>
      </w:pPr>
      <w:r>
        <w:t>dreier konzentrischer Kreise</w:t>
      </w:r>
      <w:bookmarkStart w:id="2" w:name="S1_2"/>
      <w:r w:rsidR="003E4540">
        <w:t xml:space="preserve"> </w:t>
      </w:r>
      <w:hyperlink w:anchor="S1_2a" w:history="1">
        <w:r w:rsidR="000727DE" w:rsidRPr="000727DE">
          <w:rPr>
            <w:rStyle w:val="Hyperlink"/>
          </w:rPr>
          <w:t>^2</w:t>
        </w:r>
        <w:bookmarkEnd w:id="2"/>
      </w:hyperlink>
      <w:r>
        <w:t xml:space="preserve"> beschreiben.</w:t>
      </w:r>
    </w:p>
    <w:p w:rsidR="005A6015" w:rsidRDefault="005A6015" w:rsidP="006F1B37">
      <w:pPr>
        <w:pStyle w:val="Listenfortsetzung"/>
      </w:pPr>
      <w:r>
        <w:t>Der äußere Kreis ist die ausgeprägte Exportorientierung. Seit den 1990er Jahren hat</w:t>
      </w:r>
    </w:p>
    <w:p w:rsidR="005A6015" w:rsidRDefault="005A6015" w:rsidP="006F1B37">
      <w:pPr>
        <w:pStyle w:val="Listenfortsetzung"/>
      </w:pPr>
      <w:r>
        <w:lastRenderedPageBreak/>
        <w:t>die deutsche Exportquote (das Verhältnis der</w:t>
      </w:r>
      <w:r w:rsidR="00852DEE">
        <w:t xml:space="preserve"> Ausfuhren zum BIP) sich nahezu</w:t>
      </w:r>
    </w:p>
    <w:p w:rsidR="005A6015" w:rsidRDefault="00852DEE" w:rsidP="006F1B37">
      <w:pPr>
        <w:pStyle w:val="Listenfortsetzung"/>
      </w:pPr>
      <w:r>
        <w:t>ver</w:t>
      </w:r>
      <w:r w:rsidR="005A6015">
        <w:t>doppelt. Mit 47 Prozent ist sie weitaus höher als in Frankreich und Großbritannien</w:t>
      </w:r>
    </w:p>
    <w:p w:rsidR="005A6015" w:rsidRDefault="006F1B37" w:rsidP="006F1B37">
      <w:pPr>
        <w:pStyle w:val="Liste"/>
      </w:pPr>
      <w:r>
        <w:t>20</w:t>
      </w:r>
      <w:r>
        <w:tab/>
      </w:r>
      <w:r w:rsidR="005A6015">
        <w:t>(29 Prozent), China (20 Prozent) und erst recht in den USA (elf Prozent). In den Zeiten</w:t>
      </w:r>
    </w:p>
    <w:p w:rsidR="005A6015" w:rsidRDefault="005A6015" w:rsidP="006F1B37">
      <w:pPr>
        <w:pStyle w:val="Listenfortsetzung"/>
      </w:pPr>
      <w:r>
        <w:t>der rasanten Globalisierung kurbelten die Exporte die deutsche Wirtschaft an, und in</w:t>
      </w:r>
    </w:p>
    <w:p w:rsidR="00C84454" w:rsidRDefault="005A6015" w:rsidP="006F1B37">
      <w:pPr>
        <w:pStyle w:val="Listenfortsetzung"/>
      </w:pPr>
      <w:r>
        <w:t>den hohen Leistungsbilanzüberschüssen</w:t>
      </w:r>
      <w:bookmarkStart w:id="3" w:name="S1_3"/>
      <w:r w:rsidR="003E4540">
        <w:t xml:space="preserve"> </w:t>
      </w:r>
      <w:hyperlink w:anchor="S1_3a" w:history="1">
        <w:r w:rsidR="000727DE" w:rsidRPr="000727DE">
          <w:rPr>
            <w:rStyle w:val="Hyperlink"/>
          </w:rPr>
          <w:t>^3</w:t>
        </w:r>
        <w:bookmarkEnd w:id="3"/>
      </w:hyperlink>
      <w:r>
        <w:t xml:space="preserve"> bildete sic</w:t>
      </w:r>
      <w:r w:rsidR="00C84454">
        <w:t xml:space="preserve">h zugleich die mangelnde </w:t>
      </w:r>
    </w:p>
    <w:p w:rsidR="005A6015" w:rsidRDefault="00C84454" w:rsidP="006F1B37">
      <w:pPr>
        <w:pStyle w:val="Listenfortsetzung"/>
      </w:pPr>
      <w:r>
        <w:t xml:space="preserve">Binnennachfrage </w:t>
      </w:r>
      <w:r w:rsidR="005A6015">
        <w:t xml:space="preserve">ab. Aufgrund des zunehmenden Protektionismus – </w:t>
      </w:r>
      <w:r w:rsidR="00D30258">
        <w:t>nicht nur in China,</w:t>
      </w:r>
    </w:p>
    <w:p w:rsidR="005A6015" w:rsidRDefault="00D30258" w:rsidP="006F1B37">
      <w:pPr>
        <w:pStyle w:val="Listenfortsetzung"/>
      </w:pPr>
      <w:r>
        <w:t xml:space="preserve">sondern </w:t>
      </w:r>
      <w:r w:rsidR="005A6015">
        <w:t>besonders in den USA – fällt der Welthandel inzwischen als Wachstumsmotor</w:t>
      </w:r>
    </w:p>
    <w:p w:rsidR="005A6015" w:rsidRDefault="006F1B37" w:rsidP="006F1B37">
      <w:pPr>
        <w:pStyle w:val="Liste"/>
      </w:pPr>
      <w:r>
        <w:t>25</w:t>
      </w:r>
      <w:r>
        <w:tab/>
      </w:r>
      <w:r w:rsidR="005A6015">
        <w:t>aus. Deutschland kann sich nicht mehr darauf verlassen, dass andere Länder seine</w:t>
      </w:r>
    </w:p>
    <w:p w:rsidR="005A6015" w:rsidRDefault="005A6015" w:rsidP="006F1B37">
      <w:pPr>
        <w:pStyle w:val="Listenfortsetzung"/>
      </w:pPr>
      <w:r>
        <w:t>Wirtschaft stimulieren.</w:t>
      </w:r>
    </w:p>
    <w:p w:rsidR="001A6427" w:rsidRDefault="005A6015" w:rsidP="006F1B37">
      <w:pPr>
        <w:pStyle w:val="Listenfortsetzung"/>
      </w:pPr>
      <w:r>
        <w:t>Der mittlere Kreis des deutschen Wirtschaftsmodells ist die starke Fokussierung auf</w:t>
      </w:r>
    </w:p>
    <w:p w:rsidR="001A6427" w:rsidRDefault="005A6015" w:rsidP="006F1B37">
      <w:pPr>
        <w:pStyle w:val="Listenfortsetzung"/>
      </w:pPr>
      <w:r>
        <w:t>das verarbeitende Gewerbe: Dessen Anteil an der Wertschöpfung</w:t>
      </w:r>
      <w:bookmarkStart w:id="4" w:name="S1_4"/>
      <w:r w:rsidR="003E4540">
        <w:t xml:space="preserve"> </w:t>
      </w:r>
      <w:hyperlink w:anchor="S1_4a" w:history="1">
        <w:r w:rsidR="000727DE" w:rsidRPr="000727DE">
          <w:rPr>
            <w:rStyle w:val="Hyperlink"/>
          </w:rPr>
          <w:t>^4</w:t>
        </w:r>
        <w:bookmarkEnd w:id="4"/>
      </w:hyperlink>
      <w:r>
        <w:t xml:space="preserve"> beträgt 19 Prozent</w:t>
      </w:r>
    </w:p>
    <w:p w:rsidR="001A6427" w:rsidRDefault="005A6015" w:rsidP="006F1B37">
      <w:pPr>
        <w:pStyle w:val="Listenfortsetzung"/>
      </w:pPr>
      <w:r>
        <w:t>und ist damit höher als in den USA (elf Prozent) und mehr als doppelt so hoch</w:t>
      </w:r>
    </w:p>
    <w:p w:rsidR="001A6427" w:rsidRDefault="006F1B37" w:rsidP="006F1B37">
      <w:pPr>
        <w:pStyle w:val="Liste"/>
      </w:pPr>
      <w:r>
        <w:t>30</w:t>
      </w:r>
      <w:r>
        <w:tab/>
      </w:r>
      <w:r w:rsidR="005A6015">
        <w:t>wie in Frankreich und Großbritannien (neun Prozent). Für Deutschland, das jahrzehntelang</w:t>
      </w:r>
    </w:p>
    <w:p w:rsidR="001A6427" w:rsidRDefault="005A6015" w:rsidP="006F1B37">
      <w:pPr>
        <w:pStyle w:val="Listenfortsetzung"/>
      </w:pPr>
      <w:r>
        <w:t>von seiner starken industriellen Basis profitiert hat, ist es jetzt viel schwerer,</w:t>
      </w:r>
    </w:p>
    <w:p w:rsidR="001A6427" w:rsidRDefault="005A6015" w:rsidP="006F1B37">
      <w:pPr>
        <w:pStyle w:val="Listenfortsetzung"/>
      </w:pPr>
      <w:r>
        <w:t xml:space="preserve">die hohen Energiepreise und die gebotene </w:t>
      </w:r>
      <w:proofErr w:type="spellStart"/>
      <w:r>
        <w:t>Dekarbonisierung</w:t>
      </w:r>
      <w:bookmarkStart w:id="5" w:name="S1_5"/>
      <w:proofErr w:type="spellEnd"/>
      <w:r w:rsidR="003E4540">
        <w:t xml:space="preserve"> </w:t>
      </w:r>
      <w:hyperlink w:anchor="S1_5a" w:history="1">
        <w:r w:rsidR="000727DE" w:rsidRPr="000727DE">
          <w:rPr>
            <w:rStyle w:val="Hyperlink"/>
          </w:rPr>
          <w:t>^5</w:t>
        </w:r>
        <w:bookmarkEnd w:id="5"/>
      </w:hyperlink>
      <w:r w:rsidR="000727DE">
        <w:t xml:space="preserve"> der Wirt</w:t>
      </w:r>
      <w:r w:rsidR="003374CC">
        <w:t>schaft zu</w:t>
      </w:r>
    </w:p>
    <w:p w:rsidR="001A6427" w:rsidRDefault="003374CC" w:rsidP="006F1B37">
      <w:pPr>
        <w:pStyle w:val="Listenfortsetzung"/>
      </w:pPr>
      <w:r>
        <w:t xml:space="preserve">verkraften, </w:t>
      </w:r>
      <w:r w:rsidR="005A6015">
        <w:t>als für Länder mit einem starken Dienstleistungssektor. Auf diesem Gebiet</w:t>
      </w:r>
    </w:p>
    <w:p w:rsidR="001A6427" w:rsidRDefault="005A6015" w:rsidP="006F1B37">
      <w:pPr>
        <w:pStyle w:val="Listenfortsetzung"/>
      </w:pPr>
      <w:r>
        <w:t>leidet Deutschland (ebenso wie die anderen europäischen Länder) daran, dass es</w:t>
      </w:r>
    </w:p>
    <w:p w:rsidR="001A6427" w:rsidRDefault="006F1B37" w:rsidP="006F1B37">
      <w:pPr>
        <w:pStyle w:val="Liste"/>
      </w:pPr>
      <w:r>
        <w:t>35</w:t>
      </w:r>
      <w:r>
        <w:tab/>
      </w:r>
      <w:r w:rsidR="005A6015">
        <w:t>kaum über digitale Plattformen</w:t>
      </w:r>
      <w:bookmarkStart w:id="6" w:name="S1_6"/>
      <w:r w:rsidR="003E4540">
        <w:t xml:space="preserve"> </w:t>
      </w:r>
      <w:hyperlink w:anchor="S1_6a" w:history="1">
        <w:r w:rsidR="000727DE" w:rsidRPr="000727DE">
          <w:rPr>
            <w:rStyle w:val="Hyperlink"/>
          </w:rPr>
          <w:t>^6</w:t>
        </w:r>
        <w:bookmarkEnd w:id="6"/>
      </w:hyperlink>
      <w:r w:rsidR="005A6015">
        <w:t xml:space="preserve"> verfügt. Eine Unt</w:t>
      </w:r>
      <w:r w:rsidR="001A6427">
        <w:t>ersuchung der Frankfurter</w:t>
      </w:r>
    </w:p>
    <w:p w:rsidR="001A6427" w:rsidRDefault="005A6015" w:rsidP="006F1B37">
      <w:pPr>
        <w:pStyle w:val="Listenfortsetzung"/>
      </w:pPr>
      <w:r>
        <w:lastRenderedPageBreak/>
        <w:t>Allgemeinen Zeitung zeigte kürzlich, dass 80 Prozent des Weltmarkt-wertes dieser Plattformen</w:t>
      </w:r>
    </w:p>
    <w:p w:rsidR="001A6427" w:rsidRDefault="005A6015" w:rsidP="006F1B37">
      <w:pPr>
        <w:pStyle w:val="Listenfortsetzung"/>
      </w:pPr>
      <w:r>
        <w:t>auf die USA entfallen – auf China 17 Prozent und auf Europa insgesamt nur zwei</w:t>
      </w:r>
    </w:p>
    <w:p w:rsidR="005A6015" w:rsidRDefault="005A6015" w:rsidP="006F1B37">
      <w:pPr>
        <w:pStyle w:val="Listenfortsetzung"/>
      </w:pPr>
      <w:r>
        <w:t>Prozent.</w:t>
      </w:r>
    </w:p>
    <w:p w:rsidR="001A6427" w:rsidRDefault="005A6015" w:rsidP="006F1B37">
      <w:pPr>
        <w:pStyle w:val="Listenfortsetzung"/>
      </w:pPr>
      <w:r>
        <w:t>Der innere Kreis des deutschen Geschäftsmodells ist Teil des verarbeitenden Sektors:</w:t>
      </w:r>
    </w:p>
    <w:p w:rsidR="001A6427" w:rsidRDefault="005660A2" w:rsidP="005660A2">
      <w:pPr>
        <w:pStyle w:val="Liste"/>
      </w:pPr>
      <w:r>
        <w:t>40</w:t>
      </w:r>
      <w:r>
        <w:tab/>
      </w:r>
      <w:r w:rsidR="005A6015">
        <w:t>die deutsche Automobilbranche, die sich sehr stark auf China als Absatzmarkt konzentriert.</w:t>
      </w:r>
    </w:p>
    <w:p w:rsidR="001A6427" w:rsidRDefault="005A6015" w:rsidP="006F1B37">
      <w:pPr>
        <w:pStyle w:val="Listenfortsetzung"/>
      </w:pPr>
      <w:r>
        <w:t>Die Fahrzeugproduktion in Deutschland erreichte ihren Höhepunkt 2017</w:t>
      </w:r>
    </w:p>
    <w:p w:rsidR="001A6427" w:rsidRDefault="005A6015" w:rsidP="006F1B37">
      <w:pPr>
        <w:pStyle w:val="Listenfortsetzung"/>
      </w:pPr>
      <w:r>
        <w:t>und liegt heute unter dem Niveau der Zeiten vor […] 2008. Die realen Schwierigkeiten,</w:t>
      </w:r>
    </w:p>
    <w:p w:rsidR="001A6427" w:rsidRDefault="005A6015" w:rsidP="006F1B37">
      <w:pPr>
        <w:pStyle w:val="Listenfortsetzung"/>
      </w:pPr>
      <w:r>
        <w:t>mit denen Volkswagen auf dem chinesischen Markt zu kämpfen hat, offenbaren</w:t>
      </w:r>
    </w:p>
    <w:p w:rsidR="001A6427" w:rsidRDefault="005A6015" w:rsidP="006F1B37">
      <w:pPr>
        <w:pStyle w:val="Listenfortsetzung"/>
      </w:pPr>
      <w:r>
        <w:t>die tieferliegenden Probleme der deutschen Autobauer. Sie haben nicht nur zu lange</w:t>
      </w:r>
    </w:p>
    <w:p w:rsidR="001A6427" w:rsidRDefault="005660A2" w:rsidP="005660A2">
      <w:pPr>
        <w:pStyle w:val="Liste"/>
      </w:pPr>
      <w:r>
        <w:t>45</w:t>
      </w:r>
      <w:r>
        <w:tab/>
      </w:r>
      <w:r w:rsidR="005A6015">
        <w:t>auf den Verbrennungsmotor gesetzt, sonde</w:t>
      </w:r>
      <w:r w:rsidR="003374CC">
        <w:t>rn auch die Bedeutung digitaler</w:t>
      </w:r>
    </w:p>
    <w:p w:rsidR="005A6015" w:rsidRDefault="003374CC" w:rsidP="006F1B37">
      <w:pPr>
        <w:pStyle w:val="Listenfortsetzung"/>
      </w:pPr>
      <w:r>
        <w:t xml:space="preserve">Dienstleistungen </w:t>
      </w:r>
      <w:r w:rsidR="005A6015">
        <w:t>unterschätzt. […]</w:t>
      </w:r>
    </w:p>
    <w:p w:rsidR="001A6427" w:rsidRDefault="005A6015" w:rsidP="006F1B37">
      <w:pPr>
        <w:pStyle w:val="Listenfortsetzung"/>
      </w:pPr>
      <w:r>
        <w:t>Der bei den deutschen Medien (und vielen deutschen Ökonomen) beliebte Befund,</w:t>
      </w:r>
    </w:p>
    <w:p w:rsidR="001A6427" w:rsidRDefault="005A6015" w:rsidP="006F1B37">
      <w:pPr>
        <w:pStyle w:val="Listenfortsetzung"/>
      </w:pPr>
      <w:r>
        <w:t>die Bürokratie – und die damit zusammenhängenden hohen Steuern – seien Deutsch</w:t>
      </w:r>
      <w:r w:rsidR="003374CC">
        <w:t>lands</w:t>
      </w:r>
    </w:p>
    <w:p w:rsidR="001A6427" w:rsidRDefault="005A6015" w:rsidP="006F1B37">
      <w:pPr>
        <w:pStyle w:val="Listenfortsetzung"/>
      </w:pPr>
      <w:r>
        <w:t>Hauptproblem, geht aus den genannten Gründen am Kern der Sache vorbei.</w:t>
      </w:r>
    </w:p>
    <w:p w:rsidR="001A6427" w:rsidRDefault="005660A2" w:rsidP="005660A2">
      <w:pPr>
        <w:pStyle w:val="Liste"/>
      </w:pPr>
      <w:r>
        <w:t>50</w:t>
      </w:r>
      <w:r>
        <w:tab/>
      </w:r>
      <w:r w:rsidR="005A6015">
        <w:t>Deutschland ist mit einer grundsätzlichen I</w:t>
      </w:r>
      <w:r w:rsidR="001A6427">
        <w:t>nfragestellung seines Geschäfts</w:t>
      </w:r>
      <w:r w:rsidR="005A6015">
        <w:t>modells</w:t>
      </w:r>
    </w:p>
    <w:p w:rsidR="001A6427" w:rsidRDefault="005A6015" w:rsidP="006F1B37">
      <w:pPr>
        <w:pStyle w:val="Listenfortsetzung"/>
      </w:pPr>
      <w:r>
        <w:t>konfrontiert, der mit Deregulierung und Steuersenkungen nicht beizukommen ist.</w:t>
      </w:r>
    </w:p>
    <w:p w:rsidR="001A6427" w:rsidRDefault="005A6015" w:rsidP="006F1B37">
      <w:pPr>
        <w:pStyle w:val="Listenfortsetzung"/>
      </w:pPr>
      <w:r>
        <w:t>Was es braucht, ist eine umfassende Transformation – und die erfordert vor allem</w:t>
      </w:r>
    </w:p>
    <w:p w:rsidR="005A6015" w:rsidRDefault="005A6015" w:rsidP="006F1B37">
      <w:pPr>
        <w:pStyle w:val="Listenfortsetzung"/>
      </w:pPr>
      <w:r>
        <w:t>ein neues Wirtschaftsparadigma</w:t>
      </w:r>
      <w:bookmarkStart w:id="7" w:name="S1_7"/>
      <w:r w:rsidR="003E4540">
        <w:t xml:space="preserve"> </w:t>
      </w:r>
      <w:hyperlink w:anchor="S1_7a" w:history="1">
        <w:r w:rsidR="000727DE" w:rsidRPr="000727DE">
          <w:rPr>
            <w:rStyle w:val="Hyperlink"/>
          </w:rPr>
          <w:t>^7</w:t>
        </w:r>
        <w:bookmarkEnd w:id="7"/>
      </w:hyperlink>
      <w:r>
        <w:t>.</w:t>
      </w:r>
    </w:p>
    <w:p w:rsidR="001A6427" w:rsidRDefault="005A6015" w:rsidP="006F1B37">
      <w:pPr>
        <w:pStyle w:val="Listenfortsetzung"/>
      </w:pPr>
      <w:r>
        <w:lastRenderedPageBreak/>
        <w:t>In der ökonomischen Debatte gibt allerdings nach wie vor der unerschütterliche</w:t>
      </w:r>
    </w:p>
    <w:p w:rsidR="001A6427" w:rsidRDefault="005660A2" w:rsidP="005660A2">
      <w:pPr>
        <w:pStyle w:val="Liste"/>
      </w:pPr>
      <w:r>
        <w:t>55</w:t>
      </w:r>
      <w:r>
        <w:tab/>
      </w:r>
      <w:r w:rsidR="005A6015">
        <w:t>Glaube führender Wirtschaftswissenschaftler an die Vorzüge des Marktes den Ton</w:t>
      </w:r>
    </w:p>
    <w:p w:rsidR="001A6427" w:rsidRDefault="005A6015" w:rsidP="006F1B37">
      <w:pPr>
        <w:pStyle w:val="Listenfortsetzung"/>
      </w:pPr>
      <w:r>
        <w:t>an. Der Schlachtruf der orthodoxen</w:t>
      </w:r>
      <w:bookmarkStart w:id="8" w:name="S1_8"/>
      <w:r w:rsidR="003E4540">
        <w:t xml:space="preserve"> </w:t>
      </w:r>
      <w:hyperlink w:anchor="S1_8a" w:history="1">
        <w:r w:rsidR="000727DE" w:rsidRPr="000727DE">
          <w:rPr>
            <w:rStyle w:val="Hyperlink"/>
          </w:rPr>
          <w:t>^8</w:t>
        </w:r>
        <w:bookmarkEnd w:id="8"/>
      </w:hyperlink>
      <w:r>
        <w:t xml:space="preserve"> deutschen Ökonomen ist das unübersetzbare</w:t>
      </w:r>
    </w:p>
    <w:p w:rsidR="001A6427" w:rsidRDefault="005A6015" w:rsidP="006F1B37">
      <w:pPr>
        <w:pStyle w:val="Listenfortsetzung"/>
      </w:pPr>
      <w:r>
        <w:t>Wort Ordnungspolitik. Veronika Grimm, Mitglied im S</w:t>
      </w:r>
      <w:r w:rsidR="003374CC">
        <w:t>achverständigenrat zur</w:t>
      </w:r>
    </w:p>
    <w:p w:rsidR="001A6427" w:rsidRDefault="003374CC" w:rsidP="006F1B37">
      <w:pPr>
        <w:pStyle w:val="Listenfortsetzung"/>
      </w:pPr>
      <w:r>
        <w:t>Begut</w:t>
      </w:r>
      <w:r w:rsidR="005A6015">
        <w:t>achtung der gesamtwirtschaftlichen Entwicklung, fasste dieses Credo kürzlich in</w:t>
      </w:r>
    </w:p>
    <w:p w:rsidR="001A6427" w:rsidRDefault="005A6015" w:rsidP="006F1B37">
      <w:pPr>
        <w:pStyle w:val="Listenfortsetzung"/>
      </w:pPr>
      <w:r>
        <w:t>wohlformulierte Worte: „Der Staat weiß nicht besser als die Wirtschaftsakteure, wo</w:t>
      </w:r>
    </w:p>
    <w:p w:rsidR="005A6015" w:rsidRDefault="005660A2" w:rsidP="005660A2">
      <w:pPr>
        <w:pStyle w:val="Liste"/>
      </w:pPr>
      <w:r>
        <w:t>60</w:t>
      </w:r>
      <w:r>
        <w:tab/>
      </w:r>
      <w:r w:rsidR="005A6015">
        <w:t>die zukünftigen Chancen liegen. […]“</w:t>
      </w:r>
    </w:p>
    <w:p w:rsidR="001A6427" w:rsidRDefault="005A6015" w:rsidP="006F1B37">
      <w:pPr>
        <w:pStyle w:val="Listenfortsetzung"/>
      </w:pPr>
      <w:r>
        <w:t>Die augenfälligste Konsequenz der Ordnungspolitik ist die seit 2009 im Grundgesetz</w:t>
      </w:r>
    </w:p>
    <w:p w:rsidR="001A6427" w:rsidRDefault="005A6015" w:rsidP="006F1B37">
      <w:pPr>
        <w:pStyle w:val="Listenfortsetzung"/>
      </w:pPr>
      <w:r>
        <w:t>verankerte Schuldenbremse</w:t>
      </w:r>
      <w:bookmarkStart w:id="9" w:name="S1_9"/>
      <w:r w:rsidR="003E4540">
        <w:t xml:space="preserve"> </w:t>
      </w:r>
      <w:hyperlink w:anchor="S1_9a" w:history="1">
        <w:r w:rsidR="000727DE" w:rsidRPr="000727DE">
          <w:rPr>
            <w:rStyle w:val="Hyperlink"/>
          </w:rPr>
          <w:t>^9</w:t>
        </w:r>
        <w:bookmarkEnd w:id="9"/>
      </w:hyperlink>
      <w:r>
        <w:t>. Sie schreibt faktisch ausgeglichene Haushalte vor. Dies</w:t>
      </w:r>
    </w:p>
    <w:p w:rsidR="001A6427" w:rsidRDefault="005A6015" w:rsidP="006F1B37">
      <w:pPr>
        <w:pStyle w:val="Listenfortsetzung"/>
      </w:pPr>
      <w:r>
        <w:t>bedeutet, dass weder die Bundesregierung noch die Regierungen der Bundesländer</w:t>
      </w:r>
    </w:p>
    <w:p w:rsidR="001A6427" w:rsidRDefault="005A6015" w:rsidP="006F1B37">
      <w:pPr>
        <w:pStyle w:val="Listenfortsetzung"/>
      </w:pPr>
      <w:r>
        <w:t>produktive staatliche Investitionen mit Schulden finanzieren dürfen. Diese Regel, die</w:t>
      </w:r>
    </w:p>
    <w:p w:rsidR="001A6427" w:rsidRDefault="005660A2" w:rsidP="005660A2">
      <w:pPr>
        <w:pStyle w:val="Liste"/>
      </w:pPr>
      <w:r>
        <w:t>65</w:t>
      </w:r>
      <w:r>
        <w:tab/>
      </w:r>
      <w:r w:rsidR="005A6015">
        <w:t>es in keinem anderen größeren Land gibt, erhebt die Staatsverschuldung implizit zum</w:t>
      </w:r>
    </w:p>
    <w:p w:rsidR="001A6427" w:rsidRDefault="005A6015" w:rsidP="006F1B37">
      <w:pPr>
        <w:pStyle w:val="Listenfortsetzung"/>
      </w:pPr>
      <w:r>
        <w:t>wichtigsten Anliegen und ordnet ihm alle anderen Anliegen in der Realwirtschaft</w:t>
      </w:r>
      <w:bookmarkStart w:id="10" w:name="S1_10"/>
      <w:r w:rsidR="003E4540">
        <w:t xml:space="preserve"> </w:t>
      </w:r>
      <w:hyperlink w:anchor="S1_10a" w:history="1">
        <w:r w:rsidR="000727DE" w:rsidRPr="000727DE">
          <w:rPr>
            <w:rStyle w:val="Hyperlink"/>
          </w:rPr>
          <w:t>^10</w:t>
        </w:r>
        <w:bookmarkEnd w:id="10"/>
      </w:hyperlink>
    </w:p>
    <w:p w:rsidR="001A6427" w:rsidRDefault="005A6015" w:rsidP="006F1B37">
      <w:pPr>
        <w:pStyle w:val="Listenfortsetzung"/>
      </w:pPr>
      <w:r>
        <w:t>unter. Dabei hat Deutschland von allen G7-Staaten</w:t>
      </w:r>
      <w:bookmarkStart w:id="11" w:name="S1_11"/>
      <w:r w:rsidR="003E4540">
        <w:t xml:space="preserve"> </w:t>
      </w:r>
      <w:hyperlink w:anchor="S1_11a" w:history="1">
        <w:r w:rsidR="000727DE" w:rsidRPr="000727DE">
          <w:rPr>
            <w:rStyle w:val="Hyperlink"/>
          </w:rPr>
          <w:t>^11</w:t>
        </w:r>
        <w:bookmarkEnd w:id="11"/>
      </w:hyperlink>
      <w:r>
        <w:t xml:space="preserve"> mit Abstand die niedrigste</w:t>
      </w:r>
    </w:p>
    <w:p w:rsidR="001A6427" w:rsidRDefault="005A6015" w:rsidP="006F1B37">
      <w:pPr>
        <w:pStyle w:val="Listenfortsetzung"/>
      </w:pPr>
      <w:r>
        <w:t>Schuldenquote</w:t>
      </w:r>
      <w:r w:rsidR="001A6427">
        <w:t xml:space="preserve"> </w:t>
      </w:r>
      <w:r>
        <w:t>(Verhältnis der Staatsverschuldung zum BIP) – mit der Schulden</w:t>
      </w:r>
      <w:r w:rsidR="003374CC">
        <w:t xml:space="preserve">bremse </w:t>
      </w:r>
    </w:p>
    <w:p w:rsidR="005A6015" w:rsidRDefault="005A6015" w:rsidP="006F1B37">
      <w:pPr>
        <w:pStyle w:val="Listenfortsetzung"/>
      </w:pPr>
      <w:r>
        <w:t>macht es also das am wenigsten dringliche Problem zur obersten Priorität.</w:t>
      </w:r>
    </w:p>
    <w:p w:rsidR="001A6427" w:rsidRDefault="005660A2" w:rsidP="005660A2">
      <w:pPr>
        <w:pStyle w:val="Liste"/>
      </w:pPr>
      <w:r>
        <w:t>70</w:t>
      </w:r>
      <w:r>
        <w:tab/>
      </w:r>
      <w:r w:rsidR="005A6015">
        <w:t>Unter diesen Umständen wird der Umbau seiner Wirtschaft für Deutschland ein sehr</w:t>
      </w:r>
    </w:p>
    <w:p w:rsidR="001A6427" w:rsidRDefault="005A6015" w:rsidP="006F1B37">
      <w:pPr>
        <w:pStyle w:val="Listenfortsetzung"/>
      </w:pPr>
      <w:r>
        <w:t>schwieriges Unterfangen. Die Verschuldungsgrenzen verhindern staatliche In</w:t>
      </w:r>
      <w:r w:rsidR="001A6427">
        <w:t>vestitionen</w:t>
      </w:r>
    </w:p>
    <w:p w:rsidR="001A6427" w:rsidRDefault="005A6015" w:rsidP="006F1B37">
      <w:pPr>
        <w:pStyle w:val="Listenfortsetzung"/>
      </w:pPr>
      <w:r>
        <w:lastRenderedPageBreak/>
        <w:t>und schränken die fiskalischen Spielräume für Maßnahmen zur Ankurbelung</w:t>
      </w:r>
    </w:p>
    <w:p w:rsidR="005A6015" w:rsidRDefault="005A6015" w:rsidP="006F1B37">
      <w:pPr>
        <w:pStyle w:val="Listenfortsetzung"/>
      </w:pPr>
      <w:r>
        <w:t>der Bin</w:t>
      </w:r>
      <w:r w:rsidR="001A6427">
        <w:t>nennachfrage ein. […]</w:t>
      </w:r>
    </w:p>
    <w:p w:rsidR="001A6427" w:rsidRDefault="005A6015" w:rsidP="006F1B37">
      <w:pPr>
        <w:pStyle w:val="Listenfortsetzung"/>
      </w:pPr>
      <w:r>
        <w:t>Auch die notwendige Neuausrichtung der deutschen Industrie auf neue Technologien</w:t>
      </w:r>
    </w:p>
    <w:p w:rsidR="001A6427" w:rsidRDefault="005660A2" w:rsidP="005660A2">
      <w:pPr>
        <w:pStyle w:val="Liste"/>
      </w:pPr>
      <w:r>
        <w:t>75</w:t>
      </w:r>
      <w:r>
        <w:tab/>
      </w:r>
      <w:r w:rsidR="005A6015">
        <w:t>und Dienstleistungen ist ein Opfer der Schuldenbremse. Diese Neuausrichtung muss</w:t>
      </w:r>
    </w:p>
    <w:p w:rsidR="001A6427" w:rsidRDefault="005A6015" w:rsidP="006F1B37">
      <w:pPr>
        <w:pStyle w:val="Listenfortsetzung"/>
      </w:pPr>
      <w:r>
        <w:t>im großen Stil durch Forschungsaktivitäten unterstützt werden, aber die Staatsaus</w:t>
      </w:r>
      <w:r w:rsidR="003374CC">
        <w:t>gaben</w:t>
      </w:r>
    </w:p>
    <w:p w:rsidR="001A6427" w:rsidRDefault="005A6015" w:rsidP="006F1B37">
      <w:pPr>
        <w:pStyle w:val="Listenfortsetzung"/>
      </w:pPr>
      <w:r>
        <w:t>in diesem Bereich befinden sich im freien Fall. Das ist umso beunruhigender,</w:t>
      </w:r>
    </w:p>
    <w:p w:rsidR="001A6427" w:rsidRDefault="005A6015" w:rsidP="006F1B37">
      <w:pPr>
        <w:pStyle w:val="Listenfortsetzung"/>
      </w:pPr>
      <w:r>
        <w:t>als Deutschland in der Hightech-Forschung schon jetzt keine dominie</w:t>
      </w:r>
      <w:r w:rsidR="001A6427">
        <w:t>rende Rolle</w:t>
      </w:r>
    </w:p>
    <w:p w:rsidR="005A6015" w:rsidRDefault="005A6015" w:rsidP="006F1B37">
      <w:pPr>
        <w:pStyle w:val="Listenfortsetzung"/>
      </w:pPr>
      <w:r>
        <w:t xml:space="preserve">spielt. […] </w:t>
      </w:r>
    </w:p>
    <w:p w:rsidR="001A6427" w:rsidRDefault="005660A2" w:rsidP="005660A2">
      <w:pPr>
        <w:pStyle w:val="Liste"/>
      </w:pPr>
      <w:r>
        <w:t>80</w:t>
      </w:r>
      <w:r>
        <w:tab/>
      </w:r>
      <w:r w:rsidR="005A6015">
        <w:t>Die mangelnden Staatsausgaben sind aber nicht der einzige Faktor, der die Transformation</w:t>
      </w:r>
    </w:p>
    <w:p w:rsidR="001A6427" w:rsidRDefault="005A6015" w:rsidP="006F1B37">
      <w:pPr>
        <w:pStyle w:val="Listenfortsetzung"/>
      </w:pPr>
      <w:r>
        <w:t>der deutschen Wirtschaft ausbremst. Während in China und den USA, aber</w:t>
      </w:r>
    </w:p>
    <w:p w:rsidR="001A6427" w:rsidRDefault="005A6015" w:rsidP="006F1B37">
      <w:pPr>
        <w:pStyle w:val="Listenfortsetzung"/>
      </w:pPr>
      <w:r>
        <w:t>auch in vielen kleineren Ländern der Staat eine maßgebliche Rolle übernimmt, wenn</w:t>
      </w:r>
    </w:p>
    <w:p w:rsidR="001A6427" w:rsidRDefault="005A6015" w:rsidP="006F1B37">
      <w:pPr>
        <w:pStyle w:val="Listenfortsetzung"/>
      </w:pPr>
      <w:r>
        <w:t>es um die Ausgestaltung des Ökosystems für neue Technologien</w:t>
      </w:r>
      <w:bookmarkStart w:id="12" w:name="S1_12"/>
      <w:r w:rsidR="003E4540">
        <w:t xml:space="preserve"> </w:t>
      </w:r>
      <w:hyperlink w:anchor="S1_12a" w:history="1">
        <w:r w:rsidR="000727DE" w:rsidRPr="000727DE">
          <w:rPr>
            <w:rStyle w:val="Hyperlink"/>
          </w:rPr>
          <w:t>^12</w:t>
        </w:r>
        <w:bookmarkEnd w:id="12"/>
      </w:hyperlink>
      <w:r>
        <w:t xml:space="preserve"> geht, lehnen viele</w:t>
      </w:r>
    </w:p>
    <w:p w:rsidR="001A6427" w:rsidRDefault="005A6015" w:rsidP="006F1B37">
      <w:pPr>
        <w:pStyle w:val="Listenfortsetzung"/>
      </w:pPr>
      <w:r>
        <w:t>deutsche Ökonomen „Subventionswettläufe“ vehement und grundsätzlich ab. […]</w:t>
      </w:r>
    </w:p>
    <w:p w:rsidR="001A6427" w:rsidRDefault="005660A2" w:rsidP="005660A2">
      <w:pPr>
        <w:pStyle w:val="Liste"/>
      </w:pPr>
      <w:r>
        <w:t>85</w:t>
      </w:r>
      <w:r>
        <w:tab/>
      </w:r>
      <w:r w:rsidR="005A6015">
        <w:t>Eine Folge dieses passiven Denkens ist, dass deutsche Autobauer wie Mercedes und</w:t>
      </w:r>
    </w:p>
    <w:p w:rsidR="001A6427" w:rsidRDefault="005A6015" w:rsidP="006F1B37">
      <w:pPr>
        <w:pStyle w:val="Listenfortsetzung"/>
      </w:pPr>
      <w:r>
        <w:t>Volkswagen ihre Elektrofahrzeugproduktion nach Nordamerika verlagern, weil sie</w:t>
      </w:r>
    </w:p>
    <w:p w:rsidR="005A6015" w:rsidRDefault="005A6015" w:rsidP="006F1B37">
      <w:pPr>
        <w:pStyle w:val="Listenfortsetzung"/>
      </w:pPr>
      <w:r>
        <w:t>dort in den Genuss der großzügigen Subventionen […] kommen.</w:t>
      </w:r>
    </w:p>
    <w:p w:rsidR="001A6427" w:rsidRDefault="005A6015" w:rsidP="006F1B37">
      <w:pPr>
        <w:pStyle w:val="Listenfortsetzung"/>
      </w:pPr>
      <w:r>
        <w:t>[…] [D]er Economist [liegt] mit seiner Diagnose also</w:t>
      </w:r>
      <w:r w:rsidR="003374CC">
        <w:t xml:space="preserve"> richtig: Deutschland ist krank</w:t>
      </w:r>
    </w:p>
    <w:p w:rsidR="001A6427" w:rsidRDefault="003374CC" w:rsidP="006F1B37">
      <w:pPr>
        <w:pStyle w:val="Listenfortsetzung"/>
      </w:pPr>
      <w:r>
        <w:t>ge</w:t>
      </w:r>
      <w:r w:rsidR="005A6015">
        <w:t>worden. Doch es könnte geheilt werden, wenn es bereit wäre, seinen Lebensstil zu</w:t>
      </w:r>
    </w:p>
    <w:p w:rsidR="001A6427" w:rsidRDefault="005660A2" w:rsidP="005660A2">
      <w:pPr>
        <w:pStyle w:val="Liste"/>
      </w:pPr>
      <w:r>
        <w:lastRenderedPageBreak/>
        <w:t>90</w:t>
      </w:r>
      <w:r>
        <w:tab/>
      </w:r>
      <w:r w:rsidR="005A6015">
        <w:t>ändern und die für die Genesung angezeigte Medizin einzunehmen. Die Lebensstiländerung</w:t>
      </w:r>
    </w:p>
    <w:p w:rsidR="001A6427" w:rsidRDefault="005A6015" w:rsidP="006F1B37">
      <w:pPr>
        <w:pStyle w:val="Listenfortsetzung"/>
      </w:pPr>
      <w:r>
        <w:t>setzt ein neues Denken voraus: Statt eines oft bedingungslosen Vertrauens in</w:t>
      </w:r>
    </w:p>
    <w:p w:rsidR="001A6427" w:rsidRDefault="005A6015" w:rsidP="006F1B37">
      <w:pPr>
        <w:pStyle w:val="Listenfortsetzung"/>
      </w:pPr>
      <w:r>
        <w:t>die Kräfte des Marktes braucht es eine differenziertere Sicht der Dinge. Der Staat darf</w:t>
      </w:r>
    </w:p>
    <w:p w:rsidR="001A6427" w:rsidRDefault="005A6015" w:rsidP="006F1B37">
      <w:pPr>
        <w:pStyle w:val="Listenfortsetzung"/>
      </w:pPr>
      <w:r>
        <w:t>nicht nur als Problem betrachtet werden („Bürokratie</w:t>
      </w:r>
      <w:r w:rsidR="001A6427">
        <w:t>“), sondern auch als Lösung für</w:t>
      </w:r>
    </w:p>
    <w:p w:rsidR="001A6427" w:rsidRDefault="005A6015" w:rsidP="006F1B37">
      <w:pPr>
        <w:pStyle w:val="Listenfortsetzung"/>
      </w:pPr>
      <w:r>
        <w:t>Probleme, die die Märkte aus eigener Kraft nicht „lösen“ kön</w:t>
      </w:r>
      <w:r w:rsidR="001A6427">
        <w:t>nen. Die Medizin: staatliche</w:t>
      </w:r>
    </w:p>
    <w:p w:rsidR="001A6427" w:rsidRDefault="005660A2" w:rsidP="005660A2">
      <w:pPr>
        <w:pStyle w:val="Liste"/>
      </w:pPr>
      <w:r>
        <w:t>95</w:t>
      </w:r>
      <w:r>
        <w:tab/>
      </w:r>
      <w:r w:rsidR="005A6015">
        <w:t>Schulden, eingesetzt als Wachstumsmotor – n</w:t>
      </w:r>
      <w:r w:rsidR="001A6427">
        <w:t>icht durch Steuersenkungen […],</w:t>
      </w:r>
    </w:p>
    <w:p w:rsidR="001A6427" w:rsidRDefault="005A6015" w:rsidP="006F1B37">
      <w:pPr>
        <w:pStyle w:val="Listenfortsetzung"/>
      </w:pPr>
      <w:r>
        <w:t>sondern durch mehr staatliche Investitionen, um die Binnennachfrage zu beleben</w:t>
      </w:r>
    </w:p>
    <w:p w:rsidR="005A6015" w:rsidRDefault="005A6015" w:rsidP="006F1B37">
      <w:pPr>
        <w:pStyle w:val="Listenfortsetzung"/>
      </w:pPr>
      <w:r>
        <w:t>und die Entwicklung und den Einsatz neuer Technologien zu stimulieren.</w:t>
      </w:r>
    </w:p>
    <w:p w:rsidR="005A6015" w:rsidRDefault="005A6015" w:rsidP="005A6015"/>
    <w:p w:rsidR="005A6015" w:rsidRDefault="0000250B" w:rsidP="005A6015">
      <w:hyperlink w:anchor="S1_1" w:history="1">
        <w:r w:rsidR="000727DE" w:rsidRPr="000727DE">
          <w:rPr>
            <w:rStyle w:val="Hyperlink"/>
          </w:rPr>
          <w:t>^1</w:t>
        </w:r>
        <w:bookmarkStart w:id="13" w:name="S1_1a"/>
      </w:hyperlink>
      <w:r w:rsidR="000727DE">
        <w:t xml:space="preserve">: </w:t>
      </w:r>
      <w:bookmarkEnd w:id="13"/>
      <w:r w:rsidR="005A6015">
        <w:t>Economist: gemeint ist „The Economist“, ein angesehenes, internationales Wirtschaftsmagazin</w:t>
      </w:r>
      <w:r w:rsidR="000727DE">
        <w:br/>
      </w:r>
      <w:hyperlink w:anchor="S1_2" w:history="1">
        <w:r w:rsidR="000727DE" w:rsidRPr="000727DE">
          <w:rPr>
            <w:rStyle w:val="Hyperlink"/>
          </w:rPr>
          <w:t>^2</w:t>
        </w:r>
        <w:bookmarkStart w:id="14" w:name="S1_2a"/>
      </w:hyperlink>
      <w:r w:rsidR="000727DE">
        <w:t xml:space="preserve">: </w:t>
      </w:r>
      <w:bookmarkEnd w:id="14"/>
      <w:r w:rsidR="005A6015">
        <w:t>konzentrische Kreise: Mehrere Kreise besitzen denselben Mittelpunkt, weisen jedoch unterschiedliche Radien auf (z. B. wie eine Zielscheibe).</w:t>
      </w:r>
      <w:r w:rsidR="000727DE">
        <w:br/>
      </w:r>
      <w:hyperlink w:anchor="S1_3" w:history="1">
        <w:r w:rsidR="000727DE" w:rsidRPr="000727DE">
          <w:rPr>
            <w:rStyle w:val="Hyperlink"/>
          </w:rPr>
          <w:t>^3</w:t>
        </w:r>
        <w:bookmarkStart w:id="15" w:name="S1_3a"/>
      </w:hyperlink>
      <w:r w:rsidR="000727DE">
        <w:t xml:space="preserve">: </w:t>
      </w:r>
      <w:bookmarkEnd w:id="15"/>
      <w:r w:rsidR="005A6015">
        <w:t>Leistungsbilanz: Gegenüberstellung von Exporten und Importen einer Volkswirtschaft</w:t>
      </w:r>
      <w:r w:rsidR="000727DE">
        <w:br/>
      </w:r>
      <w:hyperlink w:anchor="S1_4" w:history="1">
        <w:r w:rsidR="000727DE" w:rsidRPr="000727DE">
          <w:rPr>
            <w:rStyle w:val="Hyperlink"/>
          </w:rPr>
          <w:t>^4</w:t>
        </w:r>
        <w:bookmarkStart w:id="16" w:name="S1_4a"/>
      </w:hyperlink>
      <w:r w:rsidR="000727DE">
        <w:t xml:space="preserve">: </w:t>
      </w:r>
      <w:bookmarkEnd w:id="16"/>
      <w:r w:rsidR="005A6015">
        <w:t>Anteil an der Wertschöpfung: Beitrag einer Branche/eines Sektors zur gesamtwirtschaftlichen Leistung eines Staates</w:t>
      </w:r>
      <w:r w:rsidR="000727DE">
        <w:br/>
      </w:r>
      <w:hyperlink w:anchor="S1_5" w:history="1">
        <w:r w:rsidR="000727DE" w:rsidRPr="000727DE">
          <w:rPr>
            <w:rStyle w:val="Hyperlink"/>
          </w:rPr>
          <w:t>^5</w:t>
        </w:r>
        <w:bookmarkStart w:id="17" w:name="S1_5a"/>
      </w:hyperlink>
      <w:r w:rsidR="000727DE">
        <w:t xml:space="preserve">: </w:t>
      </w:r>
      <w:bookmarkEnd w:id="17"/>
      <w:proofErr w:type="spellStart"/>
      <w:r w:rsidR="005A6015">
        <w:t>Dekarbonisierung</w:t>
      </w:r>
      <w:proofErr w:type="spellEnd"/>
      <w:r w:rsidR="005A6015">
        <w:t>: Umstellung der Wirtschaftsweise in Richtung sinkender bzw. wegfallender CO2-Emissionen</w:t>
      </w:r>
      <w:r w:rsidR="000727DE">
        <w:br/>
      </w:r>
      <w:hyperlink w:anchor="S1_6" w:history="1">
        <w:r w:rsidR="000727DE" w:rsidRPr="000727DE">
          <w:rPr>
            <w:rStyle w:val="Hyperlink"/>
          </w:rPr>
          <w:t>^6</w:t>
        </w:r>
        <w:bookmarkStart w:id="18" w:name="S1_6a"/>
      </w:hyperlink>
      <w:r w:rsidR="000727DE">
        <w:t xml:space="preserve">: </w:t>
      </w:r>
      <w:bookmarkEnd w:id="18"/>
      <w:r w:rsidR="005A6015">
        <w:t xml:space="preserve">digitale Plattformen: virtuelle Netzwerke zur Verbindung von Marktteilnehmern (z. B. Amazon, Instagram) </w:t>
      </w:r>
      <w:r w:rsidR="000727DE">
        <w:br/>
      </w:r>
      <w:hyperlink w:anchor="S1_7" w:history="1">
        <w:r w:rsidR="000727DE" w:rsidRPr="000727DE">
          <w:rPr>
            <w:rStyle w:val="Hyperlink"/>
          </w:rPr>
          <w:t>^7</w:t>
        </w:r>
        <w:bookmarkStart w:id="19" w:name="S1_7a"/>
      </w:hyperlink>
      <w:r w:rsidR="000727DE">
        <w:t xml:space="preserve">: </w:t>
      </w:r>
      <w:bookmarkEnd w:id="19"/>
      <w:r w:rsidR="005A6015">
        <w:t>Wirtschaftsparadigma: grundsätzliche Denkweise in Bezug auf die Wirtschaft</w:t>
      </w:r>
      <w:r w:rsidR="00A1208E">
        <w:br/>
      </w:r>
      <w:r w:rsidR="000727DE">
        <w:br/>
      </w:r>
      <w:hyperlink w:anchor="S1_8" w:history="1">
        <w:r w:rsidR="000727DE" w:rsidRPr="000727DE">
          <w:rPr>
            <w:rStyle w:val="Hyperlink"/>
          </w:rPr>
          <w:t>^8</w:t>
        </w:r>
        <w:bookmarkStart w:id="20" w:name="S1_8a"/>
      </w:hyperlink>
      <w:r w:rsidR="000727DE">
        <w:t xml:space="preserve">: </w:t>
      </w:r>
      <w:bookmarkEnd w:id="20"/>
      <w:r w:rsidR="005A6015">
        <w:t>orthodox (recht-, strenggläubig): häufig auch als Bezeichnung für eine vorherrschende Lehrmeinung;</w:t>
      </w:r>
      <w:r w:rsidR="00A1208E">
        <w:br/>
      </w:r>
      <w:r w:rsidR="005A6015">
        <w:t xml:space="preserve">polemisch auch abwertend im Sinne von rückwärtsgewandt </w:t>
      </w:r>
      <w:r w:rsidR="000727DE">
        <w:br/>
      </w:r>
      <w:hyperlink w:anchor="S1_9" w:history="1">
        <w:r w:rsidR="000727DE" w:rsidRPr="000727DE">
          <w:rPr>
            <w:rStyle w:val="Hyperlink"/>
          </w:rPr>
          <w:t>^9</w:t>
        </w:r>
        <w:bookmarkStart w:id="21" w:name="S1_9a"/>
      </w:hyperlink>
      <w:r w:rsidR="000727DE">
        <w:t xml:space="preserve">: </w:t>
      </w:r>
      <w:bookmarkEnd w:id="21"/>
      <w:r w:rsidR="005A6015">
        <w:t xml:space="preserve">Schuldenbremse: verfassungsrechtlich verbindliche Vorgabe zur Begrenzung der Aufnahme neuer Schulden, welche aber auch Ausnahmen für Naturkatastrophen und Wirtschaftskrisen vorsieht (Art. 109 Abs. 3 GG) </w:t>
      </w:r>
      <w:r w:rsidR="000727DE">
        <w:br/>
      </w:r>
      <w:hyperlink w:anchor="S1_10" w:history="1">
        <w:r w:rsidR="000727DE" w:rsidRPr="000727DE">
          <w:rPr>
            <w:rStyle w:val="Hyperlink"/>
          </w:rPr>
          <w:t>^10</w:t>
        </w:r>
        <w:bookmarkStart w:id="22" w:name="S1_10a"/>
      </w:hyperlink>
      <w:r w:rsidR="000727DE">
        <w:t xml:space="preserve">: </w:t>
      </w:r>
      <w:bookmarkEnd w:id="22"/>
      <w:r w:rsidR="005A6015">
        <w:t xml:space="preserve">Realwirtschaft: Teil der Gesamtwirtschaft, der Produktion, Vertrieb und Konsum von Gütern und Dienstleistungen um-fasst. Die Abgrenzung erfolgt zum Finanzsektor, der nicht der Realwirtschaft zugeordnet wird. </w:t>
      </w:r>
      <w:r w:rsidR="000727DE">
        <w:br/>
      </w:r>
      <w:hyperlink w:anchor="S1_11" w:history="1">
        <w:r w:rsidR="000727DE" w:rsidRPr="000727DE">
          <w:rPr>
            <w:rStyle w:val="Hyperlink"/>
          </w:rPr>
          <w:t>^11</w:t>
        </w:r>
        <w:bookmarkStart w:id="23" w:name="S1_11a"/>
      </w:hyperlink>
      <w:r w:rsidR="000727DE">
        <w:t xml:space="preserve">: </w:t>
      </w:r>
      <w:bookmarkEnd w:id="23"/>
      <w:r w:rsidR="005A6015">
        <w:t>G7-Staaten: Zusammenschluss der sieben bedeutendsten Industriestaaten der westlichen Welt</w:t>
      </w:r>
      <w:r w:rsidR="000727DE">
        <w:br/>
      </w:r>
      <w:hyperlink w:anchor="S1_12" w:history="1">
        <w:r w:rsidR="000727DE" w:rsidRPr="000727DE">
          <w:rPr>
            <w:rStyle w:val="Hyperlink"/>
          </w:rPr>
          <w:t>^12</w:t>
        </w:r>
        <w:bookmarkStart w:id="24" w:name="S1_12a"/>
      </w:hyperlink>
      <w:r w:rsidR="000727DE">
        <w:t>:</w:t>
      </w:r>
      <w:bookmarkEnd w:id="24"/>
      <w:r w:rsidR="005A6015">
        <w:t xml:space="preserve"> </w:t>
      </w:r>
      <w:r w:rsidR="005A6015" w:rsidRPr="005A6015">
        <w:t>Ausgestaltung des Ökosystems für neue Technologien: Gemeint ist die Herstellung passender Rahmenbedingungen für die Entwicklung neuer Technologien.</w:t>
      </w:r>
      <w:r w:rsidR="000727DE">
        <w:br/>
      </w:r>
    </w:p>
    <w:p w:rsidR="005A6015" w:rsidRDefault="005A6015" w:rsidP="005A6015">
      <w:r w:rsidRPr="005A6015">
        <w:t>Quel</w:t>
      </w:r>
      <w:r w:rsidR="00A1208E">
        <w:t>le: Bofinger, Peter:</w:t>
      </w:r>
      <w:r w:rsidR="00A1208E">
        <w:br/>
      </w:r>
      <w:r w:rsidRPr="005A6015">
        <w:t>Deutschland ist krank, vom 31.10.2023, übersetz</w:t>
      </w:r>
      <w:r w:rsidR="00A1208E">
        <w:t xml:space="preserve">t von </w:t>
      </w:r>
      <w:proofErr w:type="spellStart"/>
      <w:r w:rsidR="00A1208E">
        <w:t>Bredenfeld</w:t>
      </w:r>
      <w:proofErr w:type="spellEnd"/>
      <w:r w:rsidR="00A1208E">
        <w:t>, Andreas, aus:</w:t>
      </w:r>
      <w:r w:rsidR="00A1208E">
        <w:br/>
      </w:r>
      <w:proofErr w:type="spellStart"/>
      <w:r w:rsidRPr="005A6015">
        <w:t>ipg</w:t>
      </w:r>
      <w:proofErr w:type="spellEnd"/>
      <w:r w:rsidRPr="005A6015">
        <w:t>-journal, abgerufen von https://www.ipg-journal.de/rubriken/wirtschaft-und-oekologie/artikel/deutschland-ist-krank-7080/ (Zugriff am 12.12.2024).</w:t>
      </w:r>
    </w:p>
    <w:p w:rsidR="005A6015" w:rsidRDefault="005A6015" w:rsidP="005A6015"/>
    <w:sectPr w:rsidR="005A6015" w:rsidSect="009348C6">
      <w:pgSz w:w="16838" w:h="11906" w:orient="landscape"/>
      <w:pgMar w:top="1417" w:right="1417" w:bottom="1417" w:left="1134" w:header="567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C24" w:rsidRDefault="001D5C24" w:rsidP="001D5C24">
      <w:pPr>
        <w:spacing w:after="0" w:line="240" w:lineRule="auto"/>
      </w:pPr>
      <w:r>
        <w:separator/>
      </w:r>
    </w:p>
  </w:endnote>
  <w:endnote w:type="continuationSeparator" w:id="0">
    <w:p w:rsidR="001D5C24" w:rsidRDefault="001D5C24" w:rsidP="001D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4272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D5C24" w:rsidRDefault="001D5C24">
            <w:pPr>
              <w:pStyle w:val="Fuzeile"/>
              <w:jc w:val="right"/>
            </w:pPr>
            <w:r>
              <w:t xml:space="preserve">Abitur </w:t>
            </w:r>
            <w:r w:rsidR="003E4540">
              <w:t xml:space="preserve">- Politik-Wirtschaft - </w:t>
            </w:r>
            <w:proofErr w:type="spellStart"/>
            <w:r w:rsidR="003E4540">
              <w:t>eA</w:t>
            </w:r>
            <w:proofErr w:type="spellEnd"/>
            <w:r w:rsidR="009348C6">
              <w:t xml:space="preserve"> </w:t>
            </w:r>
            <w:r w:rsidR="003E4540">
              <w:t>II</w:t>
            </w:r>
            <w:r>
              <w:t xml:space="preserve"> - Seite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0250B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0250B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D5C24" w:rsidRDefault="001D5C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C24" w:rsidRDefault="001D5C24" w:rsidP="001D5C24">
      <w:pPr>
        <w:spacing w:after="0" w:line="240" w:lineRule="auto"/>
      </w:pPr>
      <w:r>
        <w:separator/>
      </w:r>
    </w:p>
  </w:footnote>
  <w:footnote w:type="continuationSeparator" w:id="0">
    <w:p w:rsidR="001D5C24" w:rsidRDefault="001D5C24" w:rsidP="001D5C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0250B"/>
    <w:rsid w:val="000727DE"/>
    <w:rsid w:val="000B7821"/>
    <w:rsid w:val="000E3235"/>
    <w:rsid w:val="001A6427"/>
    <w:rsid w:val="001D5C24"/>
    <w:rsid w:val="003374CC"/>
    <w:rsid w:val="003E4540"/>
    <w:rsid w:val="004610D4"/>
    <w:rsid w:val="004742DB"/>
    <w:rsid w:val="004B7A6D"/>
    <w:rsid w:val="005041ED"/>
    <w:rsid w:val="00511BCB"/>
    <w:rsid w:val="00514140"/>
    <w:rsid w:val="00551E80"/>
    <w:rsid w:val="005660A2"/>
    <w:rsid w:val="005A6015"/>
    <w:rsid w:val="006C2C59"/>
    <w:rsid w:val="006F1B37"/>
    <w:rsid w:val="00701619"/>
    <w:rsid w:val="0070615A"/>
    <w:rsid w:val="00786BE0"/>
    <w:rsid w:val="007B2D38"/>
    <w:rsid w:val="007E203B"/>
    <w:rsid w:val="007E7325"/>
    <w:rsid w:val="00852DEE"/>
    <w:rsid w:val="00866239"/>
    <w:rsid w:val="009176D4"/>
    <w:rsid w:val="009348C6"/>
    <w:rsid w:val="00955EA6"/>
    <w:rsid w:val="009E5CE2"/>
    <w:rsid w:val="009E6FA1"/>
    <w:rsid w:val="00A1208E"/>
    <w:rsid w:val="00A339FE"/>
    <w:rsid w:val="00B74562"/>
    <w:rsid w:val="00BB3810"/>
    <w:rsid w:val="00C11AFC"/>
    <w:rsid w:val="00C62035"/>
    <w:rsid w:val="00C84454"/>
    <w:rsid w:val="00CE6518"/>
    <w:rsid w:val="00D30258"/>
    <w:rsid w:val="00D344AB"/>
    <w:rsid w:val="00D46F32"/>
    <w:rsid w:val="00D5474A"/>
    <w:rsid w:val="00DA07A3"/>
    <w:rsid w:val="00DA7788"/>
    <w:rsid w:val="00F478E1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7325"/>
    <w:pPr>
      <w:spacing w:line="36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2DEE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041ED"/>
    <w:pPr>
      <w:outlineLvl w:val="1"/>
    </w:pPr>
    <w:rPr>
      <w:sz w:val="32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5041ED"/>
    <w:pPr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2DEE"/>
    <w:rPr>
      <w:rFonts w:ascii="Verdana" w:eastAsiaTheme="majorEastAsia" w:hAnsi="Verdana" w:cstheme="majorBidi"/>
      <w:b/>
      <w:color w:val="000000" w:themeColor="text1"/>
      <w:sz w:val="36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4742DB"/>
    <w:pPr>
      <w:spacing w:after="0" w:line="240" w:lineRule="auto"/>
    </w:pPr>
    <w:rPr>
      <w:rFonts w:ascii="Verdana" w:hAnsi="Verdana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blStylePr w:type="band2Horz">
      <w:tblPr/>
      <w:tcPr>
        <w:shd w:val="clear" w:color="auto" w:fill="DAEEF3" w:themeFill="accent5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D46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6F32"/>
    <w:rPr>
      <w:rFonts w:ascii="Verdana" w:hAnsi="Verdana"/>
    </w:rPr>
  </w:style>
  <w:style w:type="paragraph" w:styleId="Fuzeile">
    <w:name w:val="footer"/>
    <w:basedOn w:val="Standard"/>
    <w:link w:val="FuzeileZchn"/>
    <w:uiPriority w:val="99"/>
    <w:unhideWhenUsed/>
    <w:rsid w:val="001D5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5C24"/>
    <w:rPr>
      <w:rFonts w:ascii="Verdana" w:hAnsi="Verdan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041ED"/>
    <w:rPr>
      <w:rFonts w:ascii="Verdana" w:hAnsi="Verdana"/>
      <w:sz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041ED"/>
    <w:rPr>
      <w:rFonts w:ascii="Verdana" w:hAnsi="Verdana"/>
      <w:sz w:val="28"/>
    </w:rPr>
  </w:style>
  <w:style w:type="paragraph" w:customStyle="1" w:styleId="Rahmen">
    <w:name w:val="Rahmen"/>
    <w:basedOn w:val="Standard"/>
    <w:qFormat/>
    <w:rsid w:val="005041ED"/>
    <w:p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</w:pPr>
  </w:style>
  <w:style w:type="paragraph" w:styleId="Listenfortsetzung">
    <w:name w:val="List Continue"/>
    <w:basedOn w:val="Standard"/>
    <w:uiPriority w:val="99"/>
    <w:unhideWhenUsed/>
    <w:rsid w:val="00852DEE"/>
    <w:pPr>
      <w:spacing w:after="120"/>
      <w:ind w:left="454"/>
      <w:contextualSpacing/>
    </w:pPr>
  </w:style>
  <w:style w:type="paragraph" w:styleId="Liste">
    <w:name w:val="List"/>
    <w:basedOn w:val="Standard"/>
    <w:uiPriority w:val="99"/>
    <w:unhideWhenUsed/>
    <w:rsid w:val="00852DEE"/>
    <w:pPr>
      <w:ind w:left="454" w:hanging="454"/>
      <w:contextualSpacing/>
    </w:pPr>
  </w:style>
  <w:style w:type="character" w:styleId="Hyperlink">
    <w:name w:val="Hyperlink"/>
    <w:basedOn w:val="Absatz-Standardschriftart"/>
    <w:uiPriority w:val="99"/>
    <w:unhideWhenUsed/>
    <w:rsid w:val="00511BCB"/>
    <w:rPr>
      <w:color w:val="000000" w:themeColor="text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374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EE816-7DAB-459A-B500-C352CA62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1526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18</cp:revision>
  <dcterms:created xsi:type="dcterms:W3CDTF">2025-03-10T11:51:00Z</dcterms:created>
  <dcterms:modified xsi:type="dcterms:W3CDTF">2025-09-05T06:31:00Z</dcterms:modified>
</cp:coreProperties>
</file>